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274"/>
        <w:gridCol w:w="2126"/>
      </w:tblGrid>
      <w:tr w:rsidR="00432AAD" w:rsidTr="0005246B">
        <w:trPr>
          <w:tblCellSpacing w:w="15" w:type="dxa"/>
        </w:trPr>
        <w:tc>
          <w:tcPr>
            <w:tcW w:w="1000" w:type="pct"/>
          </w:tcPr>
          <w:p w:rsidR="00A11E0A" w:rsidRDefault="00B22E50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Vice-Chair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Flora, Heath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Members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Alanis, Juan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Carrillo, Wendy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Lee, Alex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Ward, Christopher M.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Zbur, Rick Chavez</w:t>
            </w:r>
            <w:r>
              <w:br/>
            </w:r>
          </w:p>
        </w:tc>
        <w:tc>
          <w:tcPr>
            <w:tcW w:w="3000" w:type="pct"/>
            <w:hideMark/>
          </w:tcPr>
          <w:p w:rsidR="00432AAD" w:rsidRDefault="00432AAD" w:rsidP="008D0F60">
            <w:pPr>
              <w:jc w:val="center"/>
              <w:textAlignment w:val="top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333750" cy="381000"/>
                  <wp:effectExtent l="0" t="0" r="0" b="0"/>
                  <wp:docPr id="2" name="Picture 2" descr="California State Assembly-Member Protfol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lifornia State Assembly-Member Protfol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1E0A" w:rsidRDefault="00B22E50">
            <w:pPr>
              <w:jc w:val="center"/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</w:pP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begin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instrText xml:space="preserve"> MERGEFIELD  committee_name \* Upper  \* MERGEFORMAT </w:instrText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separate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t>LABOR AND EMPLOYMENT</w:t>
            </w:r>
            <w:r>
              <w:fldChar w:fldCharType="end"/>
            </w:r>
          </w:p>
          <w:p w:rsidR="00432AAD" w:rsidRDefault="00432AAD" w:rsidP="008D0F60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noProof/>
                <w:color w:val="0056A5"/>
              </w:rPr>
              <w:drawing>
                <wp:inline distT="0" distB="0" distL="0" distR="0">
                  <wp:extent cx="942975" cy="838200"/>
                  <wp:effectExtent l="0" t="0" r="9525" b="0"/>
                  <wp:docPr id="1" name="Picture 1" descr="California State Assembly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lifornia State Assembly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1E0A" w:rsidRDefault="00B22E50">
            <w:pPr>
              <w:pStyle w:val="Heading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chair \* Upper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 xml:space="preserve">LIZ ORTEGA </w:t>
            </w:r>
            <w:r>
              <w:fldChar w:fldCharType="end"/>
            </w:r>
          </w:p>
          <w:p w:rsidR="00A11E0A" w:rsidRDefault="00B22E50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color w:val="0056A5"/>
              </w:rPr>
              <w:fldChar w:fldCharType="begin"/>
            </w:r>
            <w:r>
              <w:rPr>
                <w:rFonts w:ascii="Arial" w:eastAsia="Times New Roman" w:hAnsi="Arial" w:cs="Arial"/>
                <w:color w:val="0056A5"/>
              </w:rPr>
              <w:instrText xml:space="preserve"> MERGEFIELD  CHAIR_LABEL  \* MERGEFORMAT </w:instrText>
            </w:r>
            <w:r>
              <w:rPr>
                <w:rFonts w:ascii="Arial" w:eastAsia="Times New Roman" w:hAnsi="Arial" w:cs="Arial"/>
                <w:color w:val="0056A5"/>
              </w:rPr>
              <w:fldChar w:fldCharType="separate"/>
            </w:r>
            <w:r>
              <w:rPr>
                <w:rFonts w:ascii="Arial" w:eastAsia="Times New Roman" w:hAnsi="Arial" w:cs="Arial"/>
                <w:color w:val="0056A5"/>
              </w:rPr>
              <w:t>CHAIR</w:t>
            </w:r>
            <w:r>
              <w:fldChar w:fldCharType="end"/>
            </w:r>
          </w:p>
          <w:p w:rsidR="000352C8" w:rsidRDefault="000352C8" w:rsidP="000352C8">
            <w:pPr>
              <w:jc w:val="center"/>
              <w:rPr>
                <w:rFonts w:ascii="Arial" w:eastAsia="Times New Roman" w:hAnsi="Arial" w:cs="Arial"/>
                <w:color w:val="0056A5"/>
                <w:sz w:val="24"/>
                <w:szCs w:val="24"/>
              </w:rPr>
            </w:pPr>
          </w:p>
        </w:tc>
        <w:tc>
          <w:tcPr>
            <w:tcW w:w="1000" w:type="pct"/>
          </w:tcPr>
          <w:p w:rsidR="00A11E0A" w:rsidRDefault="00B22E50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Chief 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Megan Lane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Principal 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Erin Hickey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Committee Secretary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Lorie Alvarez</w:t>
            </w:r>
            <w:r>
              <w:br/>
            </w:r>
          </w:p>
        </w:tc>
      </w:tr>
      <w:tr w:rsidR="00432AAD" w:rsidTr="0005246B">
        <w:trPr>
          <w:tblCellSpacing w:w="15" w:type="dxa"/>
        </w:trPr>
        <w:tc>
          <w:tcPr>
            <w:tcW w:w="0" w:type="auto"/>
            <w:gridSpan w:val="3"/>
          </w:tcPr>
          <w:p w:rsidR="00E01208" w:rsidRDefault="00351592" w:rsidP="00B23322">
            <w:pPr>
              <w:jc w:val="center"/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</w:pPr>
            <w:r w:rsidRPr="00351592"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  <w:t>AGENDA</w:t>
            </w:r>
          </w:p>
          <w:p w:rsidR="00B22E50" w:rsidRDefault="00B22E50" w:rsidP="00B23322">
            <w:pPr>
              <w:jc w:val="center"/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</w:pPr>
          </w:p>
          <w:p w:rsidR="00A11E0A" w:rsidRPr="00B22E50" w:rsidRDefault="00B22E50">
            <w:pPr>
              <w:jc w:val="center"/>
              <w:rPr>
                <w:sz w:val="20"/>
                <w:szCs w:val="20"/>
              </w:rPr>
            </w:pPr>
            <w:r w:rsidRPr="00B22E50">
              <w:rPr>
                <w:rFonts w:ascii="Arial" w:hAnsi="Arial"/>
                <w:color w:val="0056A5"/>
                <w:sz w:val="20"/>
                <w:szCs w:val="20"/>
              </w:rPr>
              <w:t xml:space="preserve">Wednesday, April 3, 2024 </w:t>
            </w:r>
            <w:r w:rsidRPr="00B22E50">
              <w:rPr>
                <w:sz w:val="20"/>
                <w:szCs w:val="20"/>
              </w:rPr>
              <w:br/>
            </w:r>
            <w:r w:rsidRPr="00B22E50">
              <w:rPr>
                <w:rFonts w:ascii="Arial" w:hAnsi="Arial"/>
                <w:color w:val="0056A5"/>
                <w:sz w:val="20"/>
                <w:szCs w:val="20"/>
              </w:rPr>
              <w:t>1:30 p.m. -- State Capitol, Room 447</w:t>
            </w:r>
          </w:p>
          <w:p w:rsidR="00A11E0A" w:rsidRDefault="00A11E0A">
            <w:pPr>
              <w:jc w:val="center"/>
            </w:pPr>
          </w:p>
        </w:tc>
      </w:tr>
    </w:tbl>
    <w:p w:rsidR="00A11E0A" w:rsidRDefault="00A11E0A">
      <w:pPr>
        <w:jc w:val="center"/>
      </w:pP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10763"/>
      </w:tblGrid>
      <w:tr w:rsidR="00A11E0A">
        <w:trPr>
          <w:cantSplit/>
          <w:tblCellSpacing w:w="20" w:type="dxa"/>
        </w:trPr>
        <w:tc>
          <w:tcPr>
            <w:tcW w:w="14360" w:type="dxa"/>
          </w:tcPr>
          <w:p w:rsidR="00A11E0A" w:rsidRDefault="00B22E50">
            <w:pPr>
              <w:jc w:val="center"/>
            </w:pPr>
            <w:r>
              <w:rPr>
                <w:rFonts w:ascii="Arial" w:hAnsi="Arial"/>
                <w:b/>
                <w:color w:val="000000"/>
                <w:sz w:val="27"/>
                <w:u w:val="single"/>
              </w:rPr>
              <w:t>HEARD IN FILE ORDER</w:t>
            </w:r>
          </w:p>
        </w:tc>
      </w:tr>
    </w:tbl>
    <w:p w:rsidR="00A11E0A" w:rsidRDefault="00A11E0A"/>
    <w:tbl>
      <w:tblPr>
        <w:tblW w:w="10309" w:type="dxa"/>
        <w:tblCellSpacing w:w="20" w:type="dxa"/>
        <w:tblInd w:w="508" w:type="dxa"/>
        <w:tblLook w:val="04A0" w:firstRow="1" w:lastRow="0" w:firstColumn="1" w:lastColumn="0" w:noHBand="0" w:noVBand="1"/>
      </w:tblPr>
      <w:tblGrid>
        <w:gridCol w:w="610"/>
        <w:gridCol w:w="1245"/>
        <w:gridCol w:w="1531"/>
        <w:gridCol w:w="6923"/>
      </w:tblGrid>
      <w:tr w:rsidR="00A11E0A" w:rsidTr="00B22E50">
        <w:trPr>
          <w:cantSplit/>
          <w:tblCellSpacing w:w="20" w:type="dxa"/>
        </w:trPr>
        <w:tc>
          <w:tcPr>
            <w:tcW w:w="236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30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AB 1976</w:t>
            </w:r>
          </w:p>
        </w:tc>
        <w:tc>
          <w:tcPr>
            <w:tcW w:w="1508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Haney</w:t>
            </w:r>
          </w:p>
        </w:tc>
        <w:tc>
          <w:tcPr>
            <w:tcW w:w="7135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 xml:space="preserve">Occupational safety and health standards: </w:t>
            </w:r>
            <w:proofErr w:type="gramStart"/>
            <w:r w:rsidRPr="00B22E50">
              <w:rPr>
                <w:rFonts w:ascii="Arial" w:hAnsi="Arial"/>
                <w:color w:val="000000"/>
                <w:sz w:val="24"/>
                <w:szCs w:val="24"/>
              </w:rPr>
              <w:t>first</w:t>
            </w:r>
            <w:proofErr w:type="gramEnd"/>
            <w:r w:rsidRPr="00B22E50">
              <w:rPr>
                <w:rFonts w:ascii="Arial" w:hAnsi="Arial"/>
                <w:color w:val="000000"/>
                <w:sz w:val="24"/>
                <w:szCs w:val="24"/>
              </w:rPr>
              <w:t xml:space="preserve"> aid kits: naloxone hydrochloride.</w:t>
            </w:r>
          </w:p>
        </w:tc>
      </w:tr>
      <w:tr w:rsidR="00A11E0A" w:rsidTr="00B22E50">
        <w:trPr>
          <w:cantSplit/>
          <w:tblCellSpacing w:w="20" w:type="dxa"/>
        </w:trPr>
        <w:tc>
          <w:tcPr>
            <w:tcW w:w="236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30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AB 2374</w:t>
            </w:r>
          </w:p>
        </w:tc>
        <w:tc>
          <w:tcPr>
            <w:tcW w:w="1508" w:type="dxa"/>
          </w:tcPr>
          <w:p w:rsidR="00A11E0A" w:rsidRPr="00B22E50" w:rsidRDefault="00B22E50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Haney</w:t>
            </w:r>
          </w:p>
          <w:p w:rsidR="00B22E50" w:rsidRPr="00B22E50" w:rsidRDefault="00B22E50">
            <w:pPr>
              <w:rPr>
                <w:sz w:val="24"/>
                <w:szCs w:val="24"/>
              </w:rPr>
            </w:pPr>
          </w:p>
        </w:tc>
        <w:tc>
          <w:tcPr>
            <w:tcW w:w="7135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Displaced janitors.</w:t>
            </w:r>
          </w:p>
        </w:tc>
      </w:tr>
      <w:tr w:rsidR="00A11E0A" w:rsidTr="00B22E50">
        <w:trPr>
          <w:cantSplit/>
          <w:tblCellSpacing w:w="20" w:type="dxa"/>
        </w:trPr>
        <w:tc>
          <w:tcPr>
            <w:tcW w:w="236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30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AB 2487</w:t>
            </w:r>
          </w:p>
        </w:tc>
        <w:tc>
          <w:tcPr>
            <w:tcW w:w="1508" w:type="dxa"/>
          </w:tcPr>
          <w:p w:rsidR="00A11E0A" w:rsidRPr="00B22E50" w:rsidRDefault="00B22E50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Mike Fong</w:t>
            </w:r>
          </w:p>
          <w:p w:rsidR="00B22E50" w:rsidRPr="00B22E50" w:rsidRDefault="00B22E50">
            <w:pPr>
              <w:rPr>
                <w:sz w:val="24"/>
                <w:szCs w:val="24"/>
              </w:rPr>
            </w:pPr>
          </w:p>
        </w:tc>
        <w:tc>
          <w:tcPr>
            <w:tcW w:w="7135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Deputy Secretary for Climate.</w:t>
            </w:r>
          </w:p>
        </w:tc>
      </w:tr>
      <w:tr w:rsidR="00A11E0A" w:rsidTr="00B22E50">
        <w:trPr>
          <w:cantSplit/>
          <w:tblCellSpacing w:w="20" w:type="dxa"/>
        </w:trPr>
        <w:tc>
          <w:tcPr>
            <w:tcW w:w="236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30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AB 2494</w:t>
            </w:r>
          </w:p>
        </w:tc>
        <w:tc>
          <w:tcPr>
            <w:tcW w:w="1508" w:type="dxa"/>
          </w:tcPr>
          <w:p w:rsidR="00A11E0A" w:rsidRPr="00B22E50" w:rsidRDefault="00B22E50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Calderon</w:t>
            </w:r>
          </w:p>
          <w:p w:rsidR="00B22E50" w:rsidRPr="00B22E50" w:rsidRDefault="00B22E50">
            <w:pPr>
              <w:rPr>
                <w:sz w:val="24"/>
                <w:szCs w:val="24"/>
              </w:rPr>
            </w:pPr>
          </w:p>
        </w:tc>
        <w:tc>
          <w:tcPr>
            <w:tcW w:w="7135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Employer notification: continuation coverage.</w:t>
            </w:r>
          </w:p>
        </w:tc>
      </w:tr>
      <w:tr w:rsidR="00A11E0A" w:rsidTr="00B22E50">
        <w:trPr>
          <w:cantSplit/>
          <w:tblCellSpacing w:w="20" w:type="dxa"/>
        </w:trPr>
        <w:tc>
          <w:tcPr>
            <w:tcW w:w="236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30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AB 2499</w:t>
            </w:r>
          </w:p>
        </w:tc>
        <w:tc>
          <w:tcPr>
            <w:tcW w:w="1508" w:type="dxa"/>
          </w:tcPr>
          <w:p w:rsidR="00A11E0A" w:rsidRPr="00B22E50" w:rsidRDefault="00B22E50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B22E50">
              <w:rPr>
                <w:rFonts w:ascii="Arial" w:hAnsi="Arial"/>
                <w:color w:val="000000"/>
                <w:sz w:val="24"/>
                <w:szCs w:val="24"/>
              </w:rPr>
              <w:t>Schiavo</w:t>
            </w:r>
            <w:proofErr w:type="spellEnd"/>
          </w:p>
          <w:p w:rsidR="00B22E50" w:rsidRPr="00B22E50" w:rsidRDefault="00B22E50">
            <w:pPr>
              <w:rPr>
                <w:sz w:val="24"/>
                <w:szCs w:val="24"/>
              </w:rPr>
            </w:pPr>
          </w:p>
        </w:tc>
        <w:tc>
          <w:tcPr>
            <w:tcW w:w="7135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Unlawful employment practices: discrimination for time off.</w:t>
            </w:r>
          </w:p>
        </w:tc>
      </w:tr>
      <w:tr w:rsidR="00A11E0A" w:rsidTr="00B22E50">
        <w:trPr>
          <w:cantSplit/>
          <w:tblCellSpacing w:w="20" w:type="dxa"/>
        </w:trPr>
        <w:tc>
          <w:tcPr>
            <w:tcW w:w="236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30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AB 2602</w:t>
            </w:r>
          </w:p>
        </w:tc>
        <w:tc>
          <w:tcPr>
            <w:tcW w:w="1508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Kalra</w:t>
            </w:r>
          </w:p>
        </w:tc>
        <w:tc>
          <w:tcPr>
            <w:tcW w:w="7135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Contracts against public policy: personal or professional services: digital replicas.</w:t>
            </w:r>
          </w:p>
        </w:tc>
      </w:tr>
      <w:tr w:rsidR="00A11E0A" w:rsidTr="00B22E50">
        <w:trPr>
          <w:cantSplit/>
          <w:tblCellSpacing w:w="20" w:type="dxa"/>
        </w:trPr>
        <w:tc>
          <w:tcPr>
            <w:tcW w:w="236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30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AB 2696</w:t>
            </w:r>
          </w:p>
        </w:tc>
        <w:tc>
          <w:tcPr>
            <w:tcW w:w="1508" w:type="dxa"/>
          </w:tcPr>
          <w:p w:rsidR="00A11E0A" w:rsidRPr="00B22E50" w:rsidRDefault="00B22E50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Rendon</w:t>
            </w:r>
          </w:p>
          <w:p w:rsidR="00B22E50" w:rsidRPr="00B22E50" w:rsidRDefault="00B22E50">
            <w:pPr>
              <w:rPr>
                <w:sz w:val="24"/>
                <w:szCs w:val="24"/>
              </w:rPr>
            </w:pPr>
          </w:p>
        </w:tc>
        <w:tc>
          <w:tcPr>
            <w:tcW w:w="7135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Labor-related liabilities: direct contractor and subcontractor.</w:t>
            </w:r>
          </w:p>
        </w:tc>
      </w:tr>
      <w:tr w:rsidR="00A11E0A" w:rsidTr="00B22E50">
        <w:trPr>
          <w:cantSplit/>
          <w:tblCellSpacing w:w="20" w:type="dxa"/>
        </w:trPr>
        <w:tc>
          <w:tcPr>
            <w:tcW w:w="236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30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AB 2738</w:t>
            </w:r>
          </w:p>
        </w:tc>
        <w:tc>
          <w:tcPr>
            <w:tcW w:w="1508" w:type="dxa"/>
          </w:tcPr>
          <w:p w:rsidR="00A11E0A" w:rsidRPr="00B22E50" w:rsidRDefault="00B22E50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Luz Rivas</w:t>
            </w:r>
          </w:p>
          <w:p w:rsidR="00B22E50" w:rsidRPr="00B22E50" w:rsidRDefault="00B22E50">
            <w:pPr>
              <w:rPr>
                <w:sz w:val="24"/>
                <w:szCs w:val="24"/>
              </w:rPr>
            </w:pPr>
          </w:p>
        </w:tc>
        <w:tc>
          <w:tcPr>
            <w:tcW w:w="7135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Labor Code: alternative enforcement: occupational safety.</w:t>
            </w:r>
          </w:p>
        </w:tc>
      </w:tr>
      <w:tr w:rsidR="00A11E0A" w:rsidTr="00B22E50">
        <w:trPr>
          <w:cantSplit/>
          <w:tblCellSpacing w:w="20" w:type="dxa"/>
        </w:trPr>
        <w:tc>
          <w:tcPr>
            <w:tcW w:w="236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30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AB 2873</w:t>
            </w:r>
          </w:p>
        </w:tc>
        <w:tc>
          <w:tcPr>
            <w:tcW w:w="1508" w:type="dxa"/>
          </w:tcPr>
          <w:p w:rsidR="00A11E0A" w:rsidRPr="00B22E50" w:rsidRDefault="00B22E50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Garcia</w:t>
            </w:r>
          </w:p>
          <w:p w:rsidR="00B22E50" w:rsidRPr="00B22E50" w:rsidRDefault="00B22E50">
            <w:pPr>
              <w:rPr>
                <w:sz w:val="24"/>
                <w:szCs w:val="24"/>
              </w:rPr>
            </w:pPr>
          </w:p>
        </w:tc>
        <w:tc>
          <w:tcPr>
            <w:tcW w:w="7135" w:type="dxa"/>
          </w:tcPr>
          <w:p w:rsidR="00A11E0A" w:rsidRPr="00B22E50" w:rsidRDefault="00B22E50">
            <w:pPr>
              <w:rPr>
                <w:sz w:val="24"/>
                <w:szCs w:val="24"/>
              </w:rPr>
            </w:pPr>
            <w:r w:rsidRPr="00B22E50">
              <w:rPr>
                <w:rFonts w:ascii="Arial" w:hAnsi="Arial"/>
                <w:color w:val="000000"/>
                <w:sz w:val="24"/>
                <w:szCs w:val="24"/>
              </w:rPr>
              <w:t>Breaking Barriers to Employment Initiative: grants.</w:t>
            </w:r>
          </w:p>
        </w:tc>
      </w:tr>
      <w:tr w:rsidR="00A11E0A" w:rsidTr="00B22E50">
        <w:trPr>
          <w:cantSplit/>
          <w:tblCellSpacing w:w="20" w:type="dxa"/>
        </w:trPr>
        <w:tc>
          <w:tcPr>
            <w:tcW w:w="236" w:type="dxa"/>
          </w:tcPr>
          <w:p w:rsidR="00A11E0A" w:rsidRPr="00430D81" w:rsidRDefault="00B22E50">
            <w:pPr>
              <w:rPr>
                <w:b/>
                <w:sz w:val="24"/>
                <w:szCs w:val="24"/>
              </w:rPr>
            </w:pPr>
            <w:r w:rsidRPr="00430D81">
              <w:rPr>
                <w:rFonts w:ascii="Arial" w:hAnsi="Arial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30" w:type="dxa"/>
          </w:tcPr>
          <w:p w:rsidR="00A11E0A" w:rsidRPr="00430D81" w:rsidRDefault="00B22E50">
            <w:pPr>
              <w:rPr>
                <w:b/>
                <w:sz w:val="24"/>
                <w:szCs w:val="24"/>
              </w:rPr>
            </w:pPr>
            <w:r w:rsidRPr="00430D81">
              <w:rPr>
                <w:rFonts w:ascii="Arial" w:hAnsi="Arial"/>
                <w:b/>
                <w:color w:val="000000"/>
                <w:sz w:val="24"/>
                <w:szCs w:val="24"/>
              </w:rPr>
              <w:t>AB 3105</w:t>
            </w:r>
          </w:p>
        </w:tc>
        <w:tc>
          <w:tcPr>
            <w:tcW w:w="1508" w:type="dxa"/>
          </w:tcPr>
          <w:p w:rsidR="00A11E0A" w:rsidRPr="00430D81" w:rsidRDefault="00B22E50">
            <w:pPr>
              <w:rPr>
                <w:b/>
                <w:sz w:val="24"/>
                <w:szCs w:val="24"/>
              </w:rPr>
            </w:pPr>
            <w:r w:rsidRPr="00430D81">
              <w:rPr>
                <w:rFonts w:ascii="Arial" w:hAnsi="Arial"/>
                <w:b/>
                <w:color w:val="000000"/>
                <w:sz w:val="24"/>
                <w:szCs w:val="24"/>
              </w:rPr>
              <w:t>Flora</w:t>
            </w:r>
          </w:p>
        </w:tc>
        <w:tc>
          <w:tcPr>
            <w:tcW w:w="7135" w:type="dxa"/>
          </w:tcPr>
          <w:p w:rsidR="00A11E0A" w:rsidRPr="00430D81" w:rsidRDefault="00B22E50">
            <w:pPr>
              <w:rPr>
                <w:b/>
                <w:sz w:val="24"/>
                <w:szCs w:val="24"/>
              </w:rPr>
            </w:pPr>
            <w:r w:rsidRPr="00430D81">
              <w:rPr>
                <w:rFonts w:ascii="Arial" w:hAnsi="Arial"/>
                <w:b/>
                <w:color w:val="000000"/>
                <w:sz w:val="24"/>
                <w:szCs w:val="24"/>
              </w:rPr>
              <w:t>Employment: wages and hours: exemption for faculty at private institutions of higher education.</w:t>
            </w:r>
          </w:p>
        </w:tc>
      </w:tr>
      <w:tr w:rsidR="00A11E0A" w:rsidTr="00B22E50">
        <w:trPr>
          <w:cantSplit/>
          <w:tblCellSpacing w:w="20" w:type="dxa"/>
        </w:trPr>
        <w:tc>
          <w:tcPr>
            <w:tcW w:w="236" w:type="dxa"/>
          </w:tcPr>
          <w:p w:rsidR="00A11E0A" w:rsidRPr="00430D81" w:rsidRDefault="00B22E50">
            <w:pPr>
              <w:rPr>
                <w:b/>
                <w:sz w:val="24"/>
                <w:szCs w:val="24"/>
              </w:rPr>
            </w:pPr>
            <w:r w:rsidRPr="00430D81">
              <w:rPr>
                <w:rFonts w:ascii="Arial" w:hAnsi="Arial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30" w:type="dxa"/>
          </w:tcPr>
          <w:p w:rsidR="00A11E0A" w:rsidRPr="00430D81" w:rsidRDefault="00B22E50">
            <w:pPr>
              <w:rPr>
                <w:b/>
                <w:sz w:val="24"/>
                <w:szCs w:val="24"/>
              </w:rPr>
            </w:pPr>
            <w:r w:rsidRPr="00430D81">
              <w:rPr>
                <w:rFonts w:ascii="Arial" w:hAnsi="Arial"/>
                <w:b/>
                <w:color w:val="000000"/>
                <w:sz w:val="24"/>
                <w:szCs w:val="24"/>
              </w:rPr>
              <w:t>AB 2705</w:t>
            </w:r>
          </w:p>
        </w:tc>
        <w:tc>
          <w:tcPr>
            <w:tcW w:w="1508" w:type="dxa"/>
          </w:tcPr>
          <w:p w:rsidR="00A11E0A" w:rsidRPr="00430D81" w:rsidRDefault="00B22E50">
            <w:pPr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430D81">
              <w:rPr>
                <w:rFonts w:ascii="Arial" w:hAnsi="Arial"/>
                <w:b/>
                <w:color w:val="000000"/>
                <w:sz w:val="24"/>
                <w:szCs w:val="24"/>
              </w:rPr>
              <w:t>Ortega</w:t>
            </w:r>
          </w:p>
          <w:p w:rsidR="00B22E50" w:rsidRPr="00430D81" w:rsidRDefault="00B22E50">
            <w:pPr>
              <w:rPr>
                <w:b/>
                <w:sz w:val="24"/>
                <w:szCs w:val="24"/>
              </w:rPr>
            </w:pPr>
          </w:p>
        </w:tc>
        <w:tc>
          <w:tcPr>
            <w:tcW w:w="7135" w:type="dxa"/>
          </w:tcPr>
          <w:p w:rsidR="00A11E0A" w:rsidRPr="00430D81" w:rsidRDefault="00B22E50">
            <w:pPr>
              <w:rPr>
                <w:b/>
                <w:sz w:val="24"/>
                <w:szCs w:val="24"/>
              </w:rPr>
            </w:pPr>
            <w:r w:rsidRPr="00430D81">
              <w:rPr>
                <w:rFonts w:ascii="Arial" w:hAnsi="Arial"/>
                <w:b/>
                <w:color w:val="000000"/>
                <w:sz w:val="24"/>
                <w:szCs w:val="24"/>
              </w:rPr>
              <w:t>Labor Commissioner.</w:t>
            </w:r>
          </w:p>
        </w:tc>
      </w:tr>
      <w:tr w:rsidR="00A11E0A" w:rsidTr="00B22E50">
        <w:trPr>
          <w:cantSplit/>
          <w:tblCellSpacing w:w="20" w:type="dxa"/>
        </w:trPr>
        <w:tc>
          <w:tcPr>
            <w:tcW w:w="236" w:type="dxa"/>
          </w:tcPr>
          <w:p w:rsidR="00A11E0A" w:rsidRPr="00430D81" w:rsidRDefault="00B22E50">
            <w:pPr>
              <w:rPr>
                <w:b/>
                <w:sz w:val="24"/>
                <w:szCs w:val="24"/>
              </w:rPr>
            </w:pPr>
            <w:r w:rsidRPr="00430D81">
              <w:rPr>
                <w:rFonts w:ascii="Arial" w:hAnsi="Arial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30" w:type="dxa"/>
          </w:tcPr>
          <w:p w:rsidR="00A11E0A" w:rsidRPr="00430D81" w:rsidRDefault="00B22E50">
            <w:pPr>
              <w:rPr>
                <w:b/>
                <w:sz w:val="24"/>
                <w:szCs w:val="24"/>
              </w:rPr>
            </w:pPr>
            <w:r w:rsidRPr="00430D81">
              <w:rPr>
                <w:rFonts w:ascii="Arial" w:hAnsi="Arial"/>
                <w:b/>
                <w:color w:val="000000"/>
                <w:sz w:val="24"/>
                <w:szCs w:val="24"/>
              </w:rPr>
              <w:t>AB 3234</w:t>
            </w:r>
          </w:p>
        </w:tc>
        <w:tc>
          <w:tcPr>
            <w:tcW w:w="1508" w:type="dxa"/>
          </w:tcPr>
          <w:p w:rsidR="00A11E0A" w:rsidRPr="00430D81" w:rsidRDefault="00B22E50">
            <w:pPr>
              <w:rPr>
                <w:b/>
                <w:sz w:val="24"/>
                <w:szCs w:val="24"/>
              </w:rPr>
            </w:pPr>
            <w:r w:rsidRPr="00430D81">
              <w:rPr>
                <w:rFonts w:ascii="Arial" w:hAnsi="Arial"/>
                <w:b/>
                <w:color w:val="000000"/>
                <w:sz w:val="24"/>
                <w:szCs w:val="24"/>
              </w:rPr>
              <w:t>Ortega</w:t>
            </w:r>
          </w:p>
        </w:tc>
        <w:tc>
          <w:tcPr>
            <w:tcW w:w="7135" w:type="dxa"/>
          </w:tcPr>
          <w:p w:rsidR="00A11E0A" w:rsidRPr="00430D81" w:rsidRDefault="00B22E50">
            <w:pPr>
              <w:rPr>
                <w:b/>
                <w:sz w:val="24"/>
                <w:szCs w:val="24"/>
              </w:rPr>
            </w:pPr>
            <w:r w:rsidRPr="00430D81">
              <w:rPr>
                <w:rFonts w:ascii="Arial" w:hAnsi="Arial"/>
                <w:b/>
                <w:color w:val="000000"/>
                <w:sz w:val="24"/>
                <w:szCs w:val="24"/>
              </w:rPr>
              <w:t>Employers: child labor: social compliance audit.</w:t>
            </w:r>
          </w:p>
        </w:tc>
      </w:tr>
    </w:tbl>
    <w:p w:rsidR="00E74E45" w:rsidRDefault="00E74E45" w:rsidP="00E75DE6"/>
    <w:p w:rsidR="00430D81" w:rsidRDefault="00430D81" w:rsidP="00E75DE6"/>
    <w:p w:rsidR="00430D81" w:rsidRDefault="00430D81" w:rsidP="00E75DE6"/>
    <w:p w:rsidR="00430D81" w:rsidRPr="00430D81" w:rsidRDefault="00430D81" w:rsidP="00E75DE6">
      <w:pPr>
        <w:rPr>
          <w:b/>
          <w:sz w:val="28"/>
          <w:szCs w:val="28"/>
        </w:rPr>
      </w:pPr>
      <w:r w:rsidRPr="00430D81">
        <w:rPr>
          <w:b/>
          <w:sz w:val="28"/>
          <w:szCs w:val="28"/>
        </w:rPr>
        <w:t>BOLDED ITEMS:  PRO</w:t>
      </w:r>
      <w:bookmarkStart w:id="0" w:name="_GoBack"/>
      <w:bookmarkEnd w:id="0"/>
      <w:r w:rsidRPr="00430D81">
        <w:rPr>
          <w:b/>
          <w:sz w:val="28"/>
          <w:szCs w:val="28"/>
        </w:rPr>
        <w:t>POSED CONSENT CALENDAR</w:t>
      </w:r>
    </w:p>
    <w:sectPr w:rsidR="00430D81" w:rsidRPr="00430D81">
      <w:footerReference w:type="default" r:id="rId10"/>
      <w:pgSz w:w="11907" w:h="16839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E11" w:rsidRDefault="00CA3E11" w:rsidP="00124AD3">
      <w:r>
        <w:separator/>
      </w:r>
    </w:p>
  </w:endnote>
  <w:endnote w:type="continuationSeparator" w:id="0">
    <w:p w:rsidR="00CA3E11" w:rsidRDefault="00CA3E11" w:rsidP="0012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E0A" w:rsidRDefault="00A11E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E11" w:rsidRDefault="00CA3E11" w:rsidP="00124AD3">
      <w:r>
        <w:separator/>
      </w:r>
    </w:p>
  </w:footnote>
  <w:footnote w:type="continuationSeparator" w:id="0">
    <w:p w:rsidR="00CA3E11" w:rsidRDefault="00CA3E11" w:rsidP="00124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F1"/>
    <w:rsid w:val="00013DE9"/>
    <w:rsid w:val="000352C8"/>
    <w:rsid w:val="0005246B"/>
    <w:rsid w:val="0008535A"/>
    <w:rsid w:val="000E11C8"/>
    <w:rsid w:val="0011117E"/>
    <w:rsid w:val="00124AD3"/>
    <w:rsid w:val="001328F1"/>
    <w:rsid w:val="001A665F"/>
    <w:rsid w:val="001D3CFC"/>
    <w:rsid w:val="001F066A"/>
    <w:rsid w:val="001F141D"/>
    <w:rsid w:val="002618EE"/>
    <w:rsid w:val="00276005"/>
    <w:rsid w:val="002F2850"/>
    <w:rsid w:val="00351592"/>
    <w:rsid w:val="00377643"/>
    <w:rsid w:val="003E7783"/>
    <w:rsid w:val="00430D81"/>
    <w:rsid w:val="00432AAD"/>
    <w:rsid w:val="004A1B22"/>
    <w:rsid w:val="00643CA5"/>
    <w:rsid w:val="00647463"/>
    <w:rsid w:val="006A20D8"/>
    <w:rsid w:val="00701A25"/>
    <w:rsid w:val="00754D49"/>
    <w:rsid w:val="007642FE"/>
    <w:rsid w:val="007B7CF1"/>
    <w:rsid w:val="007C2A8C"/>
    <w:rsid w:val="007F7F6D"/>
    <w:rsid w:val="00822375"/>
    <w:rsid w:val="008D0F60"/>
    <w:rsid w:val="00921C99"/>
    <w:rsid w:val="00994CC4"/>
    <w:rsid w:val="00A11E0A"/>
    <w:rsid w:val="00A26923"/>
    <w:rsid w:val="00AF1D59"/>
    <w:rsid w:val="00B111FF"/>
    <w:rsid w:val="00B22E50"/>
    <w:rsid w:val="00B23322"/>
    <w:rsid w:val="00B57026"/>
    <w:rsid w:val="00CA3E11"/>
    <w:rsid w:val="00D85DC6"/>
    <w:rsid w:val="00E01208"/>
    <w:rsid w:val="00E6166F"/>
    <w:rsid w:val="00E74E45"/>
    <w:rsid w:val="00E75DE6"/>
    <w:rsid w:val="00E9319B"/>
    <w:rsid w:val="00EB0F11"/>
    <w:rsid w:val="00F303A4"/>
    <w:rsid w:val="00FB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1ED7"/>
  <w15:docId w15:val="{EF0C65EB-500E-444A-810C-0A700A80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efaults">
    <w:name w:val="DocDefaults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A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AA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4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0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file:///C:\CommitteeActions\RichClients\CAClient\src\gov\ca\lc\resources\images\letterheadAssembly_tab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file:///C:\CommitteeActions\RichClients\CAClient\src\gov\ca\lc\resources\images\asmHouseSeal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Dakhane, Wrushasen</dc:creator>
  <cp:lastModifiedBy>Alvarez, Lorie</cp:lastModifiedBy>
  <cp:revision>3</cp:revision>
  <cp:lastPrinted>2024-04-01T16:22:00Z</cp:lastPrinted>
  <dcterms:created xsi:type="dcterms:W3CDTF">2024-03-28T17:30:00Z</dcterms:created>
  <dcterms:modified xsi:type="dcterms:W3CDTF">2024-04-01T17:56:00Z</dcterms:modified>
</cp:coreProperties>
</file>